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3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5</w:t>
            </w:r>
          </w:p>
        </w:tc>
        <w:tc>
          <w:tcPr>
            <w:tcW w:w="6720" w:type="dxa"/>
            <w:vAlign w:val="bottom"/>
            <w:gridSpan w:val="8"/>
          </w:tcPr>
          <w:p>
            <w:pPr>
              <w:jc w:val="center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jc w:val="center"/>
              <w:ind w:right="4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1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 to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808080"/>
            </w:tcBorders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restart"/>
          </w:tcPr>
          <w:p>
            <w:pPr>
              <w:ind w:left="10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Section 16. Form 4 or Form 5</w:t>
            </w: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320" w:type="dxa"/>
            <w:vAlign w:val="bottom"/>
            <w:gridSpan w:val="7"/>
            <w:vMerge w:val="restart"/>
          </w:tcPr>
          <w:p>
            <w:pPr>
              <w:jc w:val="center"/>
              <w:ind w:right="428"/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ANNUAL STATEMENT OF CHANGES IN BENEFICIAL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3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3235-0362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12"/>
                <w:szCs w:val="12"/>
                <w:i w:val="1"/>
                <w:iCs w:val="1"/>
                <w:color w:val="auto"/>
              </w:rPr>
              <w:t>See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3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Instruction 1(b).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OWNERSHIP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1.0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20" w:type="dxa"/>
            <w:vAlign w:val="bottom"/>
            <w:gridSpan w:val="6"/>
            <w:vMerge w:val="restart"/>
          </w:tcPr>
          <w:p>
            <w:pPr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highlight w:val="white"/>
              </w:rPr>
              <w:t xml:space="preserve">X  </w:t>
            </w:r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Form 3 Holdings Reported.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restart"/>
          </w:tcPr>
          <w:p>
            <w:pPr>
              <w:jc w:val="center"/>
              <w:ind w:lef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20" w:type="dxa"/>
            <w:vAlign w:val="bottom"/>
            <w:gridSpan w:val="6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4 Transactions Reported.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or Section 30(h) of the Investment Company Act of 1940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20" w:type="dxa"/>
            <w:vAlign w:val="bottom"/>
            <w:gridSpan w:val="7"/>
          </w:tcPr>
          <w:p>
            <w:pPr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1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8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HUFF CRAIG A</w:t>
              </w:r>
            </w:hyperlink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Federal Life Group,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FLF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1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3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Statement for Issuer's Fiscal Year Ended (Month/Day/Year)</w:t>
            </w: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60" w:type="dxa"/>
            <w:vAlign w:val="bottom"/>
            <w:gridSpan w:val="4"/>
            <w:vMerge w:val="restart"/>
          </w:tcPr>
          <w:p>
            <w:pPr>
              <w:ind w:left="6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12/31/2018</w:t>
            </w: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-1653540</wp:posOffset>
            </wp:positionV>
            <wp:extent cx="7272020" cy="56083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608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3750 WEST DEERFIELD ROAD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4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RIVERWOODS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IL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60015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5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 Disposed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 4 and 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at end of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Issuer's Fiscal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Year (Instr. 3 and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3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D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9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8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of (D)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TitleShares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On December 11, 2018, the reporting person was elected as a director of the issuer, at which time the reporting person did not beneficially own any securities of the issuer.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/s/ Craig A. Huff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02/14/2019</w:t>
            </w:r>
          </w:p>
        </w:tc>
      </w:tr>
      <w:tr>
        <w:trPr>
          <w:trHeight w:val="20"/>
        </w:trPr>
        <w:tc>
          <w:tcPr>
            <w:tcW w:w="12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8" Type="http://schemas.openxmlformats.org/officeDocument/2006/relationships/hyperlink" Target="http://www.sec.gov/cgi-bin/browse-edgar?action=getcompany&amp;CIK=0001241947" TargetMode="External"/><Relationship Id="rId9" Type="http://schemas.openxmlformats.org/officeDocument/2006/relationships/hyperlink" Target="http://www.sec.gov/cgi-bin/browse-edgar?action=getcompany&amp;CIK=000174388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2019-12-24T06:10:16Z</dcterms:created>
  <dcterms:modified xsi:type="dcterms:W3CDTF">2019-12-24T06:10:16Z</dcterms:modified>
</cp:coreProperties>
</file>